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07" w:rsidRPr="00485D5F" w:rsidRDefault="00F91407" w:rsidP="00F91407">
      <w:pPr>
        <w:tabs>
          <w:tab w:val="left" w:pos="9639"/>
        </w:tabs>
        <w:rPr>
          <w:lang w:val="hr-HR"/>
        </w:rPr>
      </w:pPr>
      <w:proofErr w:type="spellStart"/>
      <w:r w:rsidRPr="00485D5F">
        <w:rPr>
          <w:lang w:val="hr-HR"/>
        </w:rPr>
        <w:t>Copa-Cogeca</w:t>
      </w:r>
      <w:proofErr w:type="spellEnd"/>
      <w:r w:rsidRPr="00485D5F">
        <w:rPr>
          <w:lang w:val="hr-HR"/>
        </w:rPr>
        <w:tab/>
      </w:r>
      <w:proofErr w:type="spellStart"/>
      <w:r w:rsidRPr="00485D5F">
        <w:rPr>
          <w:lang w:val="hr-HR"/>
        </w:rPr>
        <w:t>Brussels</w:t>
      </w:r>
      <w:proofErr w:type="spellEnd"/>
      <w:r w:rsidRPr="00485D5F">
        <w:rPr>
          <w:lang w:val="hr-HR"/>
        </w:rPr>
        <w:t>, 16. travanj 2020.</w:t>
      </w:r>
    </w:p>
    <w:p w:rsidR="00F91407" w:rsidRPr="00485D5F" w:rsidRDefault="00F91407" w:rsidP="00F91407">
      <w:pPr>
        <w:rPr>
          <w:szCs w:val="21"/>
          <w:lang w:val="hr-HR"/>
        </w:rPr>
      </w:pPr>
      <w:r w:rsidRPr="00F82C87">
        <w:rPr>
          <w:lang w:val="hr-HR"/>
        </w:rPr>
        <w:fldChar w:fldCharType="begin"/>
      </w:r>
      <w:r w:rsidRPr="00485D5F">
        <w:rPr>
          <w:lang w:val="hr-HR"/>
        </w:rPr>
        <w:instrText xml:space="preserve"> DOCPROPERTY  PWThreadMemo  \* MERGEFORMAT </w:instrText>
      </w:r>
      <w:r w:rsidRPr="00F82C87">
        <w:rPr>
          <w:lang w:val="hr-HR"/>
        </w:rPr>
        <w:fldChar w:fldCharType="separate"/>
      </w:r>
      <w:r w:rsidRPr="00485D5F">
        <w:rPr>
          <w:szCs w:val="21"/>
          <w:lang w:val="hr-HR"/>
        </w:rPr>
        <w:t>COV(20)2472:1</w:t>
      </w:r>
      <w:r w:rsidRPr="00485D5F">
        <w:rPr>
          <w:szCs w:val="21"/>
          <w:lang w:val="hr-HR"/>
        </w:rPr>
        <w:fldChar w:fldCharType="end"/>
      </w:r>
    </w:p>
    <w:p w:rsidR="00F91407" w:rsidRPr="00485D5F" w:rsidRDefault="00F91407" w:rsidP="00F91407">
      <w:pPr>
        <w:rPr>
          <w:lang w:val="hr-HR"/>
        </w:rPr>
      </w:pPr>
    </w:p>
    <w:p w:rsidR="00F91407" w:rsidRPr="00485D5F" w:rsidRDefault="00F91407" w:rsidP="00F91407">
      <w:pPr>
        <w:rPr>
          <w:lang w:val="hr-HR"/>
        </w:rPr>
      </w:pPr>
    </w:p>
    <w:p w:rsidR="00F91407" w:rsidRPr="00485D5F" w:rsidRDefault="00F91407" w:rsidP="00F91407">
      <w:pPr>
        <w:jc w:val="center"/>
        <w:rPr>
          <w:b/>
          <w:sz w:val="20"/>
          <w:szCs w:val="20"/>
          <w:lang w:val="hr-HR"/>
        </w:rPr>
      </w:pPr>
      <w:bookmarkStart w:id="0" w:name="_GoBack"/>
      <w:r w:rsidRPr="00485D5F">
        <w:rPr>
          <w:b/>
          <w:sz w:val="32"/>
          <w:szCs w:val="32"/>
          <w:lang w:val="hr-HR"/>
        </w:rPr>
        <w:t xml:space="preserve">Informativna </w:t>
      </w:r>
      <w:r>
        <w:rPr>
          <w:b/>
          <w:sz w:val="32"/>
          <w:szCs w:val="32"/>
          <w:lang w:val="hr-HR"/>
        </w:rPr>
        <w:t>bilješka</w:t>
      </w:r>
      <w:r w:rsidRPr="00485D5F">
        <w:rPr>
          <w:b/>
          <w:sz w:val="32"/>
          <w:szCs w:val="32"/>
          <w:lang w:val="hr-HR"/>
        </w:rPr>
        <w:t>: pregled mjera</w:t>
      </w:r>
    </w:p>
    <w:bookmarkEnd w:id="0"/>
    <w:p w:rsidR="00F91407" w:rsidRPr="00485D5F" w:rsidRDefault="00F91407" w:rsidP="00F91407">
      <w:pPr>
        <w:jc w:val="center"/>
        <w:rPr>
          <w:b/>
          <w:sz w:val="20"/>
          <w:szCs w:val="20"/>
          <w:lang w:val="hr-HR"/>
        </w:rPr>
      </w:pPr>
    </w:p>
    <w:tbl>
      <w:tblPr>
        <w:tblW w:w="12136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8540"/>
        <w:gridCol w:w="16"/>
      </w:tblGrid>
      <w:tr w:rsidR="00F91407" w:rsidRPr="00485D5F" w:rsidTr="008D7F82">
        <w:trPr>
          <w:trHeight w:val="288"/>
        </w:trPr>
        <w:tc>
          <w:tcPr>
            <w:tcW w:w="121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200"/>
              <w:rPr>
                <w:szCs w:val="21"/>
                <w:lang w:val="hr-HR"/>
              </w:rPr>
            </w:pPr>
            <w:r w:rsidRPr="00485D5F">
              <w:rPr>
                <w:b/>
                <w:bCs/>
                <w:szCs w:val="21"/>
                <w:lang w:val="hr-HR"/>
              </w:rPr>
              <w:t>Tablica 1. Opsežan pregled mjera odobrenih radnim skupinama (prvi krug)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200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>
              <w:rPr>
                <w:b/>
                <w:bCs/>
                <w:szCs w:val="21"/>
                <w:lang w:val="hr-HR"/>
              </w:rPr>
              <w:t>Sek</w:t>
            </w:r>
            <w:r w:rsidRPr="00485D5F">
              <w:rPr>
                <w:b/>
                <w:bCs/>
                <w:szCs w:val="21"/>
                <w:lang w:val="hr-HR"/>
              </w:rPr>
              <w:t>tor</w:t>
            </w:r>
          </w:p>
        </w:tc>
        <w:tc>
          <w:tcPr>
            <w:tcW w:w="8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>
              <w:rPr>
                <w:b/>
                <w:bCs/>
                <w:szCs w:val="21"/>
                <w:lang w:val="hr-HR"/>
              </w:rPr>
              <w:t>Mjera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>
              <w:rPr>
                <w:szCs w:val="21"/>
                <w:lang w:val="hr-HR"/>
              </w:rPr>
              <w:t>Svi sektori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>
              <w:rPr>
                <w:szCs w:val="21"/>
                <w:lang w:val="hr-HR"/>
              </w:rPr>
              <w:t>Provedba smjernica</w:t>
            </w:r>
            <w:r w:rsidRPr="00485D5F">
              <w:rPr>
                <w:szCs w:val="21"/>
                <w:lang w:val="hr-HR"/>
              </w:rPr>
              <w:t xml:space="preserve"> o jedinstvenom tržištu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>
              <w:rPr>
                <w:szCs w:val="21"/>
                <w:lang w:val="hr-HR"/>
              </w:rPr>
              <w:t>Svi sektori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485D5F">
              <w:rPr>
                <w:szCs w:val="21"/>
                <w:lang w:val="hr-HR"/>
              </w:rPr>
              <w:t>Mobilnost rada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>
              <w:rPr>
                <w:szCs w:val="21"/>
                <w:lang w:val="hr-HR"/>
              </w:rPr>
              <w:t>Svi sektori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485D5F">
              <w:rPr>
                <w:szCs w:val="21"/>
                <w:lang w:val="hr-HR"/>
              </w:rPr>
              <w:t>Likvidnost, pristup financiranju i pratećim financijskim instrumentima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>
              <w:rPr>
                <w:szCs w:val="21"/>
                <w:lang w:val="hr-HR"/>
              </w:rPr>
              <w:t>Svi sektori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485D5F">
              <w:rPr>
                <w:szCs w:val="21"/>
                <w:lang w:val="hr-HR"/>
              </w:rPr>
              <w:t xml:space="preserve">Državna potpora, De </w:t>
            </w:r>
            <w:proofErr w:type="spellStart"/>
            <w:r w:rsidRPr="00485D5F">
              <w:rPr>
                <w:szCs w:val="21"/>
                <w:lang w:val="hr-HR"/>
              </w:rPr>
              <w:t>minimis</w:t>
            </w:r>
            <w:proofErr w:type="spellEnd"/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814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b/>
                <w:szCs w:val="21"/>
                <w:lang w:val="hr-HR"/>
              </w:rPr>
            </w:pPr>
            <w:r w:rsidRPr="00485D5F">
              <w:rPr>
                <w:b/>
                <w:szCs w:val="21"/>
                <w:lang w:val="hr-HR"/>
              </w:rPr>
              <w:t>Govedina, ovc</w:t>
            </w:r>
            <w:r>
              <w:rPr>
                <w:b/>
                <w:szCs w:val="21"/>
                <w:lang w:val="hr-HR"/>
              </w:rPr>
              <w:t>e</w:t>
            </w:r>
            <w:r w:rsidRPr="00485D5F">
              <w:rPr>
                <w:b/>
                <w:szCs w:val="21"/>
                <w:lang w:val="hr-HR"/>
              </w:rPr>
              <w:t>, perad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 w:rsidRPr="00485D5F">
              <w:rPr>
                <w:szCs w:val="21"/>
                <w:lang w:val="hr-HR"/>
              </w:rPr>
              <w:t xml:space="preserve">Upravljanje </w:t>
            </w:r>
            <w:r>
              <w:rPr>
                <w:szCs w:val="21"/>
                <w:lang w:val="hr-HR"/>
              </w:rPr>
              <w:t>carinskim</w:t>
            </w:r>
            <w:r w:rsidRPr="00485D5F">
              <w:rPr>
                <w:szCs w:val="21"/>
                <w:lang w:val="hr-HR"/>
              </w:rPr>
              <w:t xml:space="preserve"> kvotama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 w:rsidRPr="00485D5F">
              <w:rPr>
                <w:b/>
                <w:bCs/>
                <w:szCs w:val="21"/>
                <w:lang w:val="hr-HR"/>
              </w:rPr>
              <w:t>Tržišne mjere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348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 w:rsidRPr="00485D5F">
              <w:rPr>
                <w:b/>
                <w:bCs/>
                <w:szCs w:val="21"/>
                <w:lang w:val="hr-HR"/>
              </w:rPr>
              <w:t>Cvijeće i ukrasn</w:t>
            </w:r>
            <w:r>
              <w:rPr>
                <w:b/>
                <w:bCs/>
                <w:szCs w:val="21"/>
                <w:lang w:val="hr-HR"/>
              </w:rPr>
              <w:t>o bilje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485D5F">
              <w:rPr>
                <w:szCs w:val="21"/>
                <w:lang w:val="hr-HR"/>
              </w:rPr>
              <w:t>Nadoknada gubitaka - likvidnost i nastavak poljoprivredne aktivnosti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line="240" w:lineRule="auto"/>
              <w:rPr>
                <w:szCs w:val="21"/>
                <w:lang w:val="hr-HR"/>
              </w:rPr>
            </w:pPr>
            <w:r w:rsidRPr="00485D5F">
              <w:rPr>
                <w:szCs w:val="21"/>
                <w:lang w:val="hr-HR"/>
              </w:rPr>
              <w:t>Mjera koja može nadoknaditi najmanje 80% (ili 100%) troškova zbrinjav</w:t>
            </w:r>
            <w:r>
              <w:rPr>
                <w:szCs w:val="21"/>
                <w:lang w:val="hr-HR"/>
              </w:rPr>
              <w:t>anja proizvoda koji se ne proda</w:t>
            </w:r>
            <w:r w:rsidRPr="00485D5F">
              <w:rPr>
                <w:szCs w:val="21"/>
                <w:lang w:val="hr-HR"/>
              </w:rPr>
              <w:t>.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485D5F">
              <w:rPr>
                <w:szCs w:val="21"/>
                <w:lang w:val="hr-HR"/>
              </w:rPr>
              <w:t>Mjera promocije</w:t>
            </w:r>
          </w:p>
        </w:tc>
        <w:tc>
          <w:tcPr>
            <w:tcW w:w="16" w:type="dxa"/>
            <w:tcBorders>
              <w:bottom w:val="single" w:sz="4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648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 w:rsidRPr="00485D5F">
              <w:rPr>
                <w:b/>
                <w:bCs/>
                <w:szCs w:val="21"/>
                <w:lang w:val="hr-HR"/>
              </w:rPr>
              <w:t>Voće i povrće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407" w:rsidRPr="00A952D4" w:rsidRDefault="00F91407" w:rsidP="008D7F82">
            <w:proofErr w:type="spellStart"/>
            <w:r>
              <w:t>Izvršenje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prilagodbe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pravila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administrativnog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upravljanja</w:t>
            </w:r>
            <w:proofErr w:type="spellEnd"/>
            <w:r w:rsidRPr="00A952D4">
              <w:t xml:space="preserve"> </w:t>
            </w:r>
            <w:proofErr w:type="spellStart"/>
            <w:r>
              <w:t>operativnim</w:t>
            </w:r>
            <w:proofErr w:type="spellEnd"/>
            <w:r>
              <w:t xml:space="preserve"> </w:t>
            </w:r>
            <w:proofErr w:type="spellStart"/>
            <w:r>
              <w:t>programima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bi se </w:t>
            </w:r>
            <w:proofErr w:type="spellStart"/>
            <w:r>
              <w:t>uzele</w:t>
            </w:r>
            <w:proofErr w:type="spellEnd"/>
            <w:r>
              <w:t xml:space="preserve"> </w:t>
            </w:r>
            <w:r w:rsidRPr="00A952D4">
              <w:t xml:space="preserve">u </w:t>
            </w:r>
            <w:proofErr w:type="spellStart"/>
            <w:r w:rsidRPr="00A952D4">
              <w:t>obzir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posebne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okolnosti</w:t>
            </w:r>
            <w:proofErr w:type="spellEnd"/>
            <w:r w:rsidRPr="00A952D4">
              <w:t xml:space="preserve">, </w:t>
            </w:r>
            <w:proofErr w:type="spellStart"/>
            <w:r w:rsidRPr="00A952D4">
              <w:t>bez</w:t>
            </w:r>
            <w:proofErr w:type="spellEnd"/>
            <w:r w:rsidRPr="00A952D4">
              <w:t xml:space="preserve"> </w:t>
            </w:r>
            <w:proofErr w:type="spellStart"/>
            <w:r>
              <w:t>iscrpljivanja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gornje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granice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od</w:t>
            </w:r>
            <w:proofErr w:type="spellEnd"/>
            <w:r w:rsidRPr="00A952D4">
              <w:t xml:space="preserve"> 4,6%</w:t>
            </w:r>
            <w:r>
              <w:t>.</w:t>
            </w:r>
          </w:p>
        </w:tc>
        <w:tc>
          <w:tcPr>
            <w:tcW w:w="16" w:type="dxa"/>
            <w:tcBorders>
              <w:top w:val="single" w:sz="4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407" w:rsidRDefault="00F91407" w:rsidP="008D7F82">
            <w:proofErr w:type="spellStart"/>
            <w:r w:rsidRPr="00A952D4">
              <w:t>Hitne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mjere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poput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mjera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uvedenih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tijekom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krize</w:t>
            </w:r>
            <w:proofErr w:type="spellEnd"/>
            <w:r w:rsidRPr="00A952D4">
              <w:t xml:space="preserve"> </w:t>
            </w:r>
            <w:proofErr w:type="spellStart"/>
            <w:r>
              <w:t>E.Coli</w:t>
            </w:r>
            <w:proofErr w:type="spellEnd"/>
            <w:r>
              <w:t xml:space="preserve"> </w:t>
            </w:r>
            <w:r w:rsidRPr="00A952D4">
              <w:t xml:space="preserve">a </w:t>
            </w:r>
            <w:proofErr w:type="spellStart"/>
            <w:r w:rsidRPr="00A952D4">
              <w:t>kako</w:t>
            </w:r>
            <w:proofErr w:type="spellEnd"/>
            <w:r w:rsidRPr="00A952D4">
              <w:t xml:space="preserve"> bi se </w:t>
            </w:r>
            <w:proofErr w:type="spellStart"/>
            <w:r w:rsidRPr="00A952D4">
              <w:t>osiguralo</w:t>
            </w:r>
            <w:proofErr w:type="spellEnd"/>
            <w:r w:rsidRPr="00A952D4">
              <w:t xml:space="preserve"> da one </w:t>
            </w:r>
            <w:proofErr w:type="spellStart"/>
            <w:r w:rsidRPr="00A952D4">
              <w:t>budu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korisne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svim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pogođenim</w:t>
            </w:r>
            <w:proofErr w:type="spellEnd"/>
            <w:r w:rsidRPr="00A952D4">
              <w:t xml:space="preserve"> </w:t>
            </w:r>
            <w:proofErr w:type="spellStart"/>
            <w:r w:rsidRPr="00A952D4">
              <w:t>proizvođačima</w:t>
            </w:r>
            <w:proofErr w:type="spellEnd"/>
            <w:r w:rsidRPr="00A952D4">
              <w:t>.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>
              <w:rPr>
                <w:szCs w:val="21"/>
                <w:lang w:val="hr-HR"/>
              </w:rPr>
              <w:t>Članak</w:t>
            </w:r>
            <w:r w:rsidRPr="00485D5F">
              <w:rPr>
                <w:szCs w:val="21"/>
                <w:lang w:val="hr-HR"/>
              </w:rPr>
              <w:t xml:space="preserve"> 222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792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>
              <w:rPr>
                <w:b/>
                <w:bCs/>
                <w:szCs w:val="21"/>
                <w:lang w:val="hr-HR"/>
              </w:rPr>
              <w:t>Mljekarstvo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2B3D8A">
              <w:rPr>
                <w:szCs w:val="21"/>
                <w:lang w:val="hr-HR"/>
              </w:rPr>
              <w:t>Privatno skladištenje za sve mliječne proizvode (</w:t>
            </w:r>
            <w:r>
              <w:rPr>
                <w:szCs w:val="21"/>
                <w:lang w:val="hr-HR"/>
              </w:rPr>
              <w:t>mlijeko u prahu</w:t>
            </w:r>
            <w:r w:rsidRPr="002B3D8A">
              <w:rPr>
                <w:szCs w:val="21"/>
                <w:lang w:val="hr-HR"/>
              </w:rPr>
              <w:t>, sve vrste sireva, maslac). Ovo se također odnosi i na smrznuto skladištenje bivoljeg mlijeka i / ili bivolje skute s obzirom na skupe troškove zamrzavanja ovih mliječnih proizvoda.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2B3D8A">
              <w:rPr>
                <w:szCs w:val="21"/>
                <w:lang w:val="hr-HR"/>
              </w:rPr>
              <w:t>Procijeniti</w:t>
            </w:r>
            <w:r>
              <w:rPr>
                <w:szCs w:val="21"/>
                <w:lang w:val="hr-HR"/>
              </w:rPr>
              <w:t xml:space="preserve"> koji je</w:t>
            </w:r>
            <w:r w:rsidRPr="002B3D8A">
              <w:rPr>
                <w:szCs w:val="21"/>
                <w:lang w:val="hr-HR"/>
              </w:rPr>
              <w:t xml:space="preserve"> utjecaj </w:t>
            </w:r>
            <w:r>
              <w:rPr>
                <w:szCs w:val="21"/>
                <w:lang w:val="hr-HR"/>
              </w:rPr>
              <w:t xml:space="preserve">zatvaranja </w:t>
            </w:r>
            <w:r w:rsidRPr="002B3D8A">
              <w:rPr>
                <w:szCs w:val="21"/>
                <w:lang w:val="hr-HR"/>
              </w:rPr>
              <w:t xml:space="preserve">škola </w:t>
            </w:r>
            <w:r>
              <w:rPr>
                <w:szCs w:val="21"/>
                <w:lang w:val="hr-HR"/>
              </w:rPr>
              <w:t>imao</w:t>
            </w:r>
            <w:r w:rsidRPr="002B3D8A">
              <w:rPr>
                <w:szCs w:val="21"/>
                <w:lang w:val="hr-HR"/>
              </w:rPr>
              <w:t xml:space="preserve"> na isporuku mlijeka i mliječnih proizvoda u škole</w:t>
            </w:r>
            <w:r>
              <w:rPr>
                <w:szCs w:val="21"/>
                <w:lang w:val="hr-HR"/>
              </w:rPr>
              <w:t>.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2B3D8A">
              <w:rPr>
                <w:szCs w:val="21"/>
                <w:lang w:val="hr-HR"/>
              </w:rPr>
              <w:t>Da biste izbjegli nepotrebna ogr</w:t>
            </w:r>
            <w:r>
              <w:rPr>
                <w:szCs w:val="21"/>
                <w:lang w:val="hr-HR"/>
              </w:rPr>
              <w:t>aničenja koja proizlaze iz pravnog</w:t>
            </w:r>
            <w:r w:rsidRPr="002B3D8A">
              <w:rPr>
                <w:szCs w:val="21"/>
                <w:lang w:val="hr-HR"/>
              </w:rPr>
              <w:t xml:space="preserve"> tržišnog natjecanja u ovom slučaju više sile.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>
              <w:rPr>
                <w:b/>
                <w:bCs/>
                <w:szCs w:val="21"/>
                <w:lang w:val="hr-HR"/>
              </w:rPr>
              <w:t>Ovčarstvo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485D5F">
              <w:rPr>
                <w:szCs w:val="21"/>
                <w:lang w:val="hr-HR"/>
              </w:rPr>
              <w:t xml:space="preserve">Upravljanje </w:t>
            </w:r>
            <w:r>
              <w:rPr>
                <w:szCs w:val="21"/>
                <w:lang w:val="hr-HR"/>
              </w:rPr>
              <w:t>carinskim</w:t>
            </w:r>
            <w:r w:rsidRPr="00485D5F">
              <w:rPr>
                <w:szCs w:val="21"/>
                <w:lang w:val="hr-HR"/>
              </w:rPr>
              <w:t xml:space="preserve"> kvotama</w:t>
            </w:r>
            <w:r>
              <w:rPr>
                <w:szCs w:val="21"/>
                <w:lang w:val="hr-HR"/>
              </w:rPr>
              <w:t xml:space="preserve">. </w:t>
            </w:r>
            <w:r w:rsidRPr="002B3D8A">
              <w:rPr>
                <w:szCs w:val="21"/>
                <w:lang w:val="hr-HR"/>
              </w:rPr>
              <w:t>Uvoz janjetine iz EU-a treba preispitati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2B3D8A">
              <w:rPr>
                <w:szCs w:val="21"/>
                <w:lang w:val="hr-HR"/>
              </w:rPr>
              <w:t>Ispitati aktiviranje privatnog skladišta za ovčje i kozje meso</w:t>
            </w:r>
            <w:r>
              <w:rPr>
                <w:szCs w:val="21"/>
                <w:lang w:val="hr-HR"/>
              </w:rPr>
              <w:t>.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7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2B3D8A">
              <w:rPr>
                <w:szCs w:val="21"/>
                <w:lang w:val="hr-HR"/>
              </w:rPr>
              <w:t>Razmotriti aktiviranje izuzetnih mjera za pokrivanje troškova držanja životinja na farmi (</w:t>
            </w:r>
            <w:r>
              <w:rPr>
                <w:szCs w:val="21"/>
                <w:lang w:val="hr-HR"/>
              </w:rPr>
              <w:t>prividno</w:t>
            </w:r>
            <w:r w:rsidRPr="002B3D8A">
              <w:rPr>
                <w:szCs w:val="21"/>
                <w:lang w:val="hr-HR"/>
              </w:rPr>
              <w:t xml:space="preserve"> privatno skladište za žive životinje) i uspostaviti</w:t>
            </w:r>
            <w:r>
              <w:rPr>
                <w:szCs w:val="21"/>
                <w:lang w:val="hr-HR"/>
              </w:rPr>
              <w:t xml:space="preserve"> privatni plan skladištenja ovčjeg i kozjeg</w:t>
            </w:r>
            <w:r w:rsidRPr="002B3D8A">
              <w:rPr>
                <w:szCs w:val="21"/>
                <w:lang w:val="hr-HR"/>
              </w:rPr>
              <w:t xml:space="preserve"> sira (bilo u shemi kval</w:t>
            </w:r>
            <w:r>
              <w:rPr>
                <w:szCs w:val="21"/>
                <w:lang w:val="hr-HR"/>
              </w:rPr>
              <w:t>itete ili ne), skute</w:t>
            </w:r>
            <w:r w:rsidRPr="002B3D8A">
              <w:rPr>
                <w:szCs w:val="21"/>
                <w:lang w:val="hr-HR"/>
              </w:rPr>
              <w:t xml:space="preserve"> i </w:t>
            </w:r>
            <w:r>
              <w:rPr>
                <w:szCs w:val="21"/>
                <w:lang w:val="hr-HR"/>
              </w:rPr>
              <w:t>mlijeka i prahu.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2B3D8A">
              <w:rPr>
                <w:szCs w:val="21"/>
                <w:lang w:val="hr-HR"/>
              </w:rPr>
              <w:t xml:space="preserve">Fleksibilnost </w:t>
            </w:r>
            <w:r>
              <w:rPr>
                <w:szCs w:val="21"/>
                <w:lang w:val="hr-HR"/>
              </w:rPr>
              <w:t>ZPP</w:t>
            </w:r>
            <w:r w:rsidRPr="002B3D8A">
              <w:rPr>
                <w:szCs w:val="21"/>
                <w:lang w:val="hr-HR"/>
              </w:rPr>
              <w:t>-a (o stopi produktivnosti i gustoći stoke)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>
              <w:rPr>
                <w:szCs w:val="21"/>
                <w:lang w:val="hr-HR"/>
              </w:rPr>
              <w:t xml:space="preserve">Olakšati </w:t>
            </w:r>
            <w:r w:rsidRPr="002B3D8A">
              <w:rPr>
                <w:szCs w:val="21"/>
                <w:lang w:val="hr-HR"/>
              </w:rPr>
              <w:t>promocij</w:t>
            </w:r>
            <w:r>
              <w:rPr>
                <w:szCs w:val="21"/>
                <w:lang w:val="hr-HR"/>
              </w:rPr>
              <w:t>u</w:t>
            </w:r>
            <w:r w:rsidRPr="002B3D8A">
              <w:rPr>
                <w:szCs w:val="21"/>
                <w:lang w:val="hr-HR"/>
              </w:rPr>
              <w:t xml:space="preserve"> janjećeg i kozjeg mesa u EU na maloprodajnoj razini kako bi se potaknula </w:t>
            </w:r>
            <w:r>
              <w:rPr>
                <w:szCs w:val="21"/>
                <w:lang w:val="hr-HR"/>
              </w:rPr>
              <w:t>konzumacija</w:t>
            </w:r>
            <w:r w:rsidRPr="002B3D8A">
              <w:rPr>
                <w:szCs w:val="21"/>
                <w:lang w:val="hr-HR"/>
              </w:rPr>
              <w:t xml:space="preserve"> janjetine u EU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</w:tbl>
    <w:p w:rsidR="00F91407" w:rsidRPr="00485D5F" w:rsidRDefault="00F91407" w:rsidP="00F91407">
      <w:pPr>
        <w:spacing w:after="120" w:line="240" w:lineRule="auto"/>
        <w:rPr>
          <w:b/>
          <w:bCs/>
          <w:szCs w:val="21"/>
          <w:lang w:val="hr-HR"/>
        </w:rPr>
        <w:sectPr w:rsidR="00F91407" w:rsidRPr="00485D5F" w:rsidSect="00F91407">
          <w:footerReference w:type="default" r:id="rId4"/>
          <w:headerReference w:type="first" r:id="rId5"/>
          <w:type w:val="continuous"/>
          <w:pgSz w:w="16838" w:h="11906" w:orient="landscape" w:code="9"/>
          <w:pgMar w:top="1134" w:right="1032" w:bottom="1826" w:left="1797" w:header="573" w:footer="488" w:gutter="0"/>
          <w:cols w:space="708"/>
          <w:titlePg/>
          <w:docGrid w:linePitch="360"/>
        </w:sectPr>
      </w:pPr>
    </w:p>
    <w:tbl>
      <w:tblPr>
        <w:tblW w:w="12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8540"/>
        <w:gridCol w:w="16"/>
      </w:tblGrid>
      <w:tr w:rsidR="00F91407" w:rsidRPr="00485D5F" w:rsidTr="008D7F82">
        <w:trPr>
          <w:trHeight w:val="276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>
              <w:rPr>
                <w:b/>
                <w:bCs/>
                <w:szCs w:val="21"/>
                <w:lang w:val="hr-HR"/>
              </w:rPr>
              <w:lastRenderedPageBreak/>
              <w:t>Govedarstvo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485D5F">
              <w:rPr>
                <w:szCs w:val="21"/>
                <w:lang w:val="hr-HR"/>
              </w:rPr>
              <w:t xml:space="preserve">Upravljanje </w:t>
            </w:r>
            <w:r>
              <w:rPr>
                <w:szCs w:val="21"/>
                <w:lang w:val="hr-HR"/>
              </w:rPr>
              <w:t>carinskim</w:t>
            </w:r>
            <w:r w:rsidRPr="00485D5F">
              <w:rPr>
                <w:szCs w:val="21"/>
                <w:lang w:val="hr-HR"/>
              </w:rPr>
              <w:t xml:space="preserve"> kvotama. </w:t>
            </w:r>
            <w:r w:rsidRPr="0001252F">
              <w:rPr>
                <w:szCs w:val="21"/>
                <w:lang w:val="hr-HR"/>
              </w:rPr>
              <w:t>Potre</w:t>
            </w:r>
            <w:r>
              <w:rPr>
                <w:szCs w:val="21"/>
                <w:lang w:val="hr-HR"/>
              </w:rPr>
              <w:t xml:space="preserve">bno je preispitati uvoz visoko </w:t>
            </w:r>
            <w:r w:rsidRPr="0001252F">
              <w:rPr>
                <w:szCs w:val="21"/>
                <w:lang w:val="hr-HR"/>
              </w:rPr>
              <w:t>vrije</w:t>
            </w:r>
            <w:r>
              <w:rPr>
                <w:szCs w:val="21"/>
                <w:lang w:val="hr-HR"/>
              </w:rPr>
              <w:t>dnosnih polovica</w:t>
            </w:r>
            <w:r w:rsidRPr="0001252F">
              <w:rPr>
                <w:szCs w:val="21"/>
                <w:lang w:val="hr-HR"/>
              </w:rPr>
              <w:t xml:space="preserve"> u EU bez kazni</w:t>
            </w:r>
          </w:p>
        </w:tc>
        <w:tc>
          <w:tcPr>
            <w:tcW w:w="16" w:type="dxa"/>
            <w:tcBorders>
              <w:top w:val="single" w:sz="4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7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 w:rsidRPr="0001252F">
              <w:rPr>
                <w:szCs w:val="21"/>
                <w:lang w:val="hr-HR"/>
              </w:rPr>
              <w:t xml:space="preserve">Biti otvoren za aktiviranje tržišnih mjera (uključujući pomoć za privatno skladištenje za određene </w:t>
            </w:r>
            <w:r>
              <w:rPr>
                <w:szCs w:val="21"/>
                <w:lang w:val="hr-HR"/>
              </w:rPr>
              <w:t>visoko</w:t>
            </w:r>
            <w:r w:rsidRPr="0001252F">
              <w:rPr>
                <w:szCs w:val="21"/>
                <w:lang w:val="hr-HR"/>
              </w:rPr>
              <w:t xml:space="preserve"> vrije</w:t>
            </w:r>
            <w:r>
              <w:rPr>
                <w:szCs w:val="21"/>
                <w:lang w:val="hr-HR"/>
              </w:rPr>
              <w:t>dnosne polovice</w:t>
            </w:r>
            <w:r w:rsidRPr="0001252F">
              <w:rPr>
                <w:szCs w:val="21"/>
                <w:lang w:val="hr-HR"/>
              </w:rPr>
              <w:t xml:space="preserve"> i </w:t>
            </w:r>
            <w:r>
              <w:rPr>
                <w:szCs w:val="21"/>
                <w:lang w:val="hr-HR"/>
              </w:rPr>
              <w:t>visoko</w:t>
            </w:r>
            <w:r w:rsidRPr="0001252F">
              <w:rPr>
                <w:szCs w:val="21"/>
                <w:lang w:val="hr-HR"/>
              </w:rPr>
              <w:t xml:space="preserve"> vrije</w:t>
            </w:r>
            <w:r>
              <w:rPr>
                <w:szCs w:val="21"/>
                <w:lang w:val="hr-HR"/>
              </w:rPr>
              <w:t xml:space="preserve">dnosne </w:t>
            </w:r>
            <w:r w:rsidRPr="0001252F">
              <w:rPr>
                <w:szCs w:val="21"/>
                <w:lang w:val="hr-HR"/>
              </w:rPr>
              <w:t>teletine i iznimne mjere koje dopušta uredba o Zajedničk</w:t>
            </w:r>
            <w:r>
              <w:rPr>
                <w:szCs w:val="21"/>
                <w:lang w:val="hr-HR"/>
              </w:rPr>
              <w:t>oj organizaciji</w:t>
            </w:r>
            <w:r w:rsidRPr="0001252F">
              <w:rPr>
                <w:szCs w:val="21"/>
                <w:lang w:val="hr-HR"/>
              </w:rPr>
              <w:t xml:space="preserve"> tržišta)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01252F">
              <w:rPr>
                <w:szCs w:val="21"/>
                <w:lang w:val="hr-HR"/>
              </w:rPr>
              <w:t xml:space="preserve">Prijevoz živih životinja </w:t>
            </w:r>
            <w:r>
              <w:rPr>
                <w:szCs w:val="21"/>
                <w:lang w:val="hr-HR"/>
              </w:rPr>
              <w:t xml:space="preserve">- </w:t>
            </w:r>
            <w:r w:rsidRPr="0001252F">
              <w:rPr>
                <w:szCs w:val="21"/>
                <w:lang w:val="hr-HR"/>
              </w:rPr>
              <w:t>mora</w:t>
            </w:r>
            <w:r>
              <w:rPr>
                <w:szCs w:val="21"/>
                <w:lang w:val="hr-HR"/>
              </w:rPr>
              <w:t>ju</w:t>
            </w:r>
            <w:r w:rsidRPr="0001252F">
              <w:rPr>
                <w:szCs w:val="21"/>
                <w:lang w:val="hr-HR"/>
              </w:rPr>
              <w:t xml:space="preserve"> uživati u brzi</w:t>
            </w:r>
            <w:r>
              <w:rPr>
                <w:szCs w:val="21"/>
                <w:lang w:val="hr-HR"/>
              </w:rPr>
              <w:t>m</w:t>
            </w:r>
            <w:r w:rsidRPr="0001252F">
              <w:rPr>
                <w:szCs w:val="21"/>
                <w:lang w:val="hr-HR"/>
              </w:rPr>
              <w:t xml:space="preserve"> granični</w:t>
            </w:r>
            <w:r>
              <w:rPr>
                <w:szCs w:val="21"/>
                <w:lang w:val="hr-HR"/>
              </w:rPr>
              <w:t>m</w:t>
            </w:r>
            <w:r w:rsidRPr="0001252F">
              <w:rPr>
                <w:szCs w:val="21"/>
                <w:lang w:val="hr-HR"/>
              </w:rPr>
              <w:t xml:space="preserve"> nadzor</w:t>
            </w:r>
            <w:r>
              <w:rPr>
                <w:szCs w:val="21"/>
                <w:lang w:val="hr-HR"/>
              </w:rPr>
              <w:t>ima</w:t>
            </w:r>
            <w:r w:rsidRPr="0001252F">
              <w:rPr>
                <w:szCs w:val="21"/>
                <w:lang w:val="hr-HR"/>
              </w:rPr>
              <w:t xml:space="preserve"> zbog zahtjeva za dobrobiti životinja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>
              <w:rPr>
                <w:b/>
                <w:bCs/>
                <w:szCs w:val="21"/>
                <w:lang w:val="hr-HR"/>
              </w:rPr>
              <w:t>Svinjogojstvo</w:t>
            </w:r>
            <w:r w:rsidRPr="00485D5F">
              <w:rPr>
                <w:b/>
                <w:bCs/>
                <w:szCs w:val="21"/>
                <w:lang w:val="hr-HR"/>
              </w:rPr>
              <w:t xml:space="preserve"> 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>
              <w:rPr>
                <w:szCs w:val="21"/>
                <w:lang w:val="hr-HR"/>
              </w:rPr>
              <w:t>Privatno skladište za prasad</w:t>
            </w:r>
            <w:r w:rsidRPr="0001252F">
              <w:rPr>
                <w:szCs w:val="21"/>
                <w:lang w:val="hr-HR"/>
              </w:rPr>
              <w:t xml:space="preserve"> (uglavnom ES, PT, GR i ostale južne zemlje)</w:t>
            </w:r>
          </w:p>
        </w:tc>
        <w:tc>
          <w:tcPr>
            <w:tcW w:w="16" w:type="dxa"/>
            <w:tcBorders>
              <w:top w:val="single" w:sz="4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01252F">
              <w:rPr>
                <w:szCs w:val="21"/>
                <w:lang w:val="hr-HR"/>
              </w:rPr>
              <w:t xml:space="preserve">Izbjegavajte poremećaje na tržištu upravljanjem </w:t>
            </w:r>
            <w:r>
              <w:rPr>
                <w:szCs w:val="21"/>
                <w:lang w:val="hr-HR"/>
              </w:rPr>
              <w:t>početka Afričke svinjske kuge poboljšavanjem</w:t>
            </w:r>
            <w:r w:rsidRPr="0001252F">
              <w:rPr>
                <w:szCs w:val="21"/>
                <w:lang w:val="hr-HR"/>
              </w:rPr>
              <w:t xml:space="preserve"> biološke sigurnosti, gospodarenja divljim svinjama, regionalizacijom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01252F">
              <w:rPr>
                <w:szCs w:val="21"/>
                <w:lang w:val="hr-HR"/>
              </w:rPr>
              <w:t xml:space="preserve">Pozivamo da se prerađeni životinjski proteini za </w:t>
            </w:r>
            <w:r>
              <w:rPr>
                <w:szCs w:val="21"/>
                <w:lang w:val="hr-HR"/>
              </w:rPr>
              <w:t>nepreživače</w:t>
            </w:r>
            <w:r w:rsidRPr="0001252F">
              <w:rPr>
                <w:szCs w:val="21"/>
                <w:lang w:val="hr-HR"/>
              </w:rPr>
              <w:t xml:space="preserve"> ponovo </w:t>
            </w:r>
            <w:r>
              <w:rPr>
                <w:szCs w:val="21"/>
                <w:lang w:val="hr-HR"/>
              </w:rPr>
              <w:t>uvedu</w:t>
            </w:r>
            <w:r w:rsidRPr="0001252F">
              <w:rPr>
                <w:szCs w:val="21"/>
                <w:lang w:val="hr-HR"/>
              </w:rPr>
              <w:t xml:space="preserve"> kako bi se smanjili troškovi proizvodnje.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403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 w:rsidRPr="009072DA">
              <w:rPr>
                <w:b/>
                <w:bCs/>
                <w:szCs w:val="21"/>
                <w:lang w:val="hr-HR"/>
              </w:rPr>
              <w:t>Akvakultura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>
              <w:rPr>
                <w:szCs w:val="21"/>
                <w:lang w:val="hr-HR"/>
              </w:rPr>
              <w:t>Privatno skladištenje</w:t>
            </w:r>
            <w:r w:rsidRPr="00485D5F">
              <w:rPr>
                <w:szCs w:val="21"/>
                <w:lang w:val="hr-HR"/>
              </w:rPr>
              <w:t xml:space="preserve"> 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7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9072DA">
              <w:rPr>
                <w:szCs w:val="21"/>
                <w:lang w:val="hr-HR"/>
              </w:rPr>
              <w:t>Nadoknada gubitka prihoda, uzimajući u obzir dodatne troškove koje će predstavljati upravljanje zalihama i predviđene poremećaje na tržištu zbog nastavka tržišne aktivnosti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9072DA">
              <w:rPr>
                <w:szCs w:val="21"/>
                <w:lang w:val="hr-HR"/>
              </w:rPr>
              <w:t>Olakšati promociju ribe iz EU-a na maloprodajnoj razini kako bi se potaknula potrošnja ribe u EU-u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>
              <w:rPr>
                <w:b/>
                <w:bCs/>
                <w:szCs w:val="21"/>
                <w:lang w:val="hr-HR"/>
              </w:rPr>
              <w:t>Ribarstvo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 w:rsidRPr="009072DA">
              <w:rPr>
                <w:szCs w:val="21"/>
                <w:lang w:val="hr-HR"/>
              </w:rPr>
              <w:t>Podrška ribarskim tvrtkama koje su prisiljene prestati s radom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>
              <w:rPr>
                <w:b/>
                <w:bCs/>
                <w:szCs w:val="21"/>
                <w:lang w:val="hr-HR"/>
              </w:rPr>
              <w:t>Duhan</w:t>
            </w:r>
            <w:r w:rsidRPr="00485D5F">
              <w:rPr>
                <w:b/>
                <w:bCs/>
                <w:szCs w:val="21"/>
                <w:lang w:val="hr-HR"/>
              </w:rPr>
              <w:t xml:space="preserve"> 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 w:rsidRPr="009072DA">
              <w:rPr>
                <w:szCs w:val="21"/>
                <w:lang w:val="hr-HR"/>
              </w:rPr>
              <w:t>Pristup sezonskim radnicima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3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</w:tbl>
    <w:p w:rsidR="00F91407" w:rsidRPr="00485D5F" w:rsidRDefault="00F91407" w:rsidP="00F91407">
      <w:pPr>
        <w:spacing w:after="120" w:line="240" w:lineRule="auto"/>
        <w:rPr>
          <w:b/>
          <w:bCs/>
          <w:szCs w:val="21"/>
          <w:lang w:val="hr-HR"/>
        </w:rPr>
        <w:sectPr w:rsidR="00F91407" w:rsidRPr="00485D5F" w:rsidSect="008F3237">
          <w:pgSz w:w="16838" w:h="11906" w:orient="landscape" w:code="9"/>
          <w:pgMar w:top="1134" w:right="1032" w:bottom="1826" w:left="1797" w:header="573" w:footer="488" w:gutter="0"/>
          <w:cols w:space="708"/>
          <w:titlePg/>
          <w:docGrid w:linePitch="360"/>
        </w:sectPr>
      </w:pPr>
    </w:p>
    <w:tbl>
      <w:tblPr>
        <w:tblW w:w="12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8540"/>
        <w:gridCol w:w="16"/>
      </w:tblGrid>
      <w:tr w:rsidR="00F91407" w:rsidRPr="00485D5F" w:rsidTr="008D7F82">
        <w:trPr>
          <w:trHeight w:val="288"/>
        </w:trPr>
        <w:tc>
          <w:tcPr>
            <w:tcW w:w="1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 w:rsidRPr="009072DA">
              <w:rPr>
                <w:b/>
                <w:bCs/>
                <w:szCs w:val="21"/>
                <w:lang w:val="hr-HR"/>
              </w:rPr>
              <w:lastRenderedPageBreak/>
              <w:t xml:space="preserve">Tablica 2. Opsežan pregled mjera o kojima raspravljaju </w:t>
            </w:r>
            <w:r>
              <w:rPr>
                <w:b/>
                <w:bCs/>
                <w:szCs w:val="21"/>
                <w:lang w:val="hr-HR"/>
              </w:rPr>
              <w:t>radne skupine</w:t>
            </w:r>
            <w:r w:rsidRPr="009072DA">
              <w:rPr>
                <w:b/>
                <w:bCs/>
                <w:szCs w:val="21"/>
                <w:lang w:val="hr-HR"/>
              </w:rPr>
              <w:t>. NIJE ODOBRENO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>
              <w:rPr>
                <w:b/>
                <w:bCs/>
                <w:szCs w:val="21"/>
                <w:lang w:val="hr-HR"/>
              </w:rPr>
              <w:t>Sekt</w:t>
            </w:r>
            <w:r w:rsidRPr="00485D5F">
              <w:rPr>
                <w:b/>
                <w:bCs/>
                <w:szCs w:val="21"/>
                <w:lang w:val="hr-HR"/>
              </w:rPr>
              <w:t>or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>
              <w:rPr>
                <w:b/>
                <w:bCs/>
                <w:szCs w:val="21"/>
                <w:lang w:val="hr-HR"/>
              </w:rPr>
              <w:t>Mjera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b/>
                <w:szCs w:val="21"/>
                <w:lang w:val="hr-HR"/>
              </w:rPr>
            </w:pPr>
            <w:r w:rsidRPr="009072DA">
              <w:rPr>
                <w:b/>
                <w:szCs w:val="21"/>
                <w:lang w:val="hr-HR"/>
              </w:rPr>
              <w:t>Krumpir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9072DA">
              <w:rPr>
                <w:szCs w:val="21"/>
                <w:lang w:val="hr-HR"/>
              </w:rPr>
              <w:t>Iznimne mjere pomoć EU-a za privatno skladištenje prerađenih proizvoda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9072DA">
              <w:rPr>
                <w:szCs w:val="21"/>
                <w:lang w:val="hr-HR"/>
              </w:rPr>
              <w:t>Iznimne mjere pomoć EU-a za odlaganje sirovog krumpira koji više nema tržište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>
              <w:rPr>
                <w:szCs w:val="21"/>
                <w:lang w:val="hr-HR"/>
              </w:rPr>
              <w:t>Članak</w:t>
            </w:r>
            <w:r w:rsidRPr="00485D5F">
              <w:rPr>
                <w:szCs w:val="21"/>
                <w:lang w:val="hr-HR"/>
              </w:rPr>
              <w:t xml:space="preserve"> 222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b/>
                <w:szCs w:val="21"/>
                <w:lang w:val="hr-HR"/>
              </w:rPr>
            </w:pPr>
            <w:r>
              <w:rPr>
                <w:b/>
                <w:szCs w:val="21"/>
                <w:lang w:val="hr-HR"/>
              </w:rPr>
              <w:t>Vino</w:t>
            </w:r>
            <w:r w:rsidRPr="00485D5F">
              <w:rPr>
                <w:b/>
                <w:szCs w:val="21"/>
                <w:lang w:val="hr-HR"/>
              </w:rPr>
              <w:t xml:space="preserve"> 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 w:rsidRPr="009072DA">
              <w:rPr>
                <w:szCs w:val="21"/>
                <w:lang w:val="hr-HR"/>
              </w:rPr>
              <w:t>Iznimne mjere - EU pomoć za privatno skladištenje u skladu sa člankom 222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9072DA">
              <w:rPr>
                <w:szCs w:val="21"/>
                <w:lang w:val="hr-HR"/>
              </w:rPr>
              <w:t>Nacionalna plaćanja za destilaciju vina u kriznim slučajevima (članak 216., Pravila o državnim potporama)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 w:rsidRPr="009072DA">
              <w:rPr>
                <w:szCs w:val="21"/>
                <w:lang w:val="hr-HR"/>
              </w:rPr>
              <w:t xml:space="preserve">Promicanje potrošnje vina iz EU unutar </w:t>
            </w:r>
            <w:r>
              <w:rPr>
                <w:szCs w:val="21"/>
                <w:lang w:val="hr-HR"/>
              </w:rPr>
              <w:t>internog</w:t>
            </w:r>
            <w:r w:rsidRPr="009072DA">
              <w:rPr>
                <w:szCs w:val="21"/>
                <w:lang w:val="hr-HR"/>
              </w:rPr>
              <w:t xml:space="preserve"> tržišta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 w:rsidRPr="009072DA">
              <w:rPr>
                <w:szCs w:val="21"/>
                <w:lang w:val="hr-HR"/>
              </w:rPr>
              <w:t>Zelena berba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b/>
                <w:szCs w:val="21"/>
                <w:lang w:val="hr-HR"/>
              </w:rPr>
            </w:pPr>
            <w:r w:rsidRPr="009072DA">
              <w:rPr>
                <w:b/>
                <w:szCs w:val="21"/>
                <w:lang w:val="hr-HR"/>
              </w:rPr>
              <w:t>Meso peradi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9072DA">
              <w:rPr>
                <w:szCs w:val="21"/>
                <w:lang w:val="hr-HR"/>
              </w:rPr>
              <w:t xml:space="preserve">Podrška za proizvodnju specijaliziranih vrsta kao što su patka, golub, prepelica, zec, </w:t>
            </w:r>
            <w:r>
              <w:rPr>
                <w:szCs w:val="21"/>
                <w:lang w:val="hr-HR"/>
              </w:rPr>
              <w:t>biserka</w:t>
            </w:r>
            <w:r w:rsidRPr="009072DA">
              <w:rPr>
                <w:szCs w:val="21"/>
                <w:lang w:val="hr-HR"/>
              </w:rPr>
              <w:t xml:space="preserve"> i meso guske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9072DA">
              <w:rPr>
                <w:szCs w:val="21"/>
                <w:lang w:val="hr-HR"/>
              </w:rPr>
              <w:t xml:space="preserve">Podrška za održavanje roditeljskog </w:t>
            </w:r>
            <w:r>
              <w:rPr>
                <w:szCs w:val="21"/>
                <w:lang w:val="hr-HR"/>
              </w:rPr>
              <w:t>jata</w:t>
            </w:r>
            <w:r w:rsidRPr="009072DA">
              <w:rPr>
                <w:szCs w:val="21"/>
                <w:lang w:val="hr-HR"/>
              </w:rPr>
              <w:t xml:space="preserve"> za manje vrste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9072DA">
              <w:rPr>
                <w:szCs w:val="21"/>
                <w:lang w:val="hr-HR"/>
              </w:rPr>
              <w:t>Podrška za podršku proizvođačima peradi (brojleri + puretina)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9072DA">
              <w:rPr>
                <w:szCs w:val="21"/>
                <w:lang w:val="hr-HR"/>
              </w:rPr>
              <w:t xml:space="preserve">Podrška za održavanje </w:t>
            </w:r>
            <w:r>
              <w:rPr>
                <w:szCs w:val="21"/>
                <w:lang w:val="hr-HR"/>
              </w:rPr>
              <w:t>jata roditelja od roditelja</w:t>
            </w:r>
            <w:r w:rsidRPr="009072DA">
              <w:rPr>
                <w:szCs w:val="21"/>
                <w:lang w:val="hr-HR"/>
              </w:rPr>
              <w:t xml:space="preserve"> za </w:t>
            </w:r>
            <w:proofErr w:type="spellStart"/>
            <w:r w:rsidRPr="009072DA">
              <w:rPr>
                <w:szCs w:val="21"/>
                <w:lang w:val="hr-HR"/>
              </w:rPr>
              <w:t>pilere</w:t>
            </w:r>
            <w:proofErr w:type="spellEnd"/>
            <w:r w:rsidRPr="009072DA">
              <w:rPr>
                <w:szCs w:val="21"/>
                <w:lang w:val="hr-HR"/>
              </w:rPr>
              <w:t xml:space="preserve"> i purane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9072DA">
              <w:rPr>
                <w:szCs w:val="21"/>
                <w:lang w:val="hr-HR"/>
              </w:rPr>
              <w:t xml:space="preserve">Prilagodite/upravljajte uvozom peradi iz </w:t>
            </w:r>
            <w:r>
              <w:rPr>
                <w:szCs w:val="21"/>
                <w:lang w:val="hr-HR"/>
              </w:rPr>
              <w:t>carinskih kvota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9072DA">
              <w:rPr>
                <w:szCs w:val="21"/>
                <w:lang w:val="hr-HR"/>
              </w:rPr>
              <w:t>Prerađeni živ</w:t>
            </w:r>
            <w:r>
              <w:rPr>
                <w:szCs w:val="21"/>
                <w:lang w:val="hr-HR"/>
              </w:rPr>
              <w:t>otinjski proteini za nepreživač</w:t>
            </w:r>
            <w:r w:rsidRPr="009072DA">
              <w:rPr>
                <w:szCs w:val="21"/>
                <w:lang w:val="hr-HR"/>
              </w:rPr>
              <w:t>e koje treba ponovno uvesti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</w:tbl>
    <w:p w:rsidR="00F91407" w:rsidRPr="00485D5F" w:rsidRDefault="00F91407" w:rsidP="00F91407">
      <w:pPr>
        <w:spacing w:after="120" w:line="240" w:lineRule="auto"/>
        <w:rPr>
          <w:b/>
          <w:szCs w:val="21"/>
          <w:lang w:val="hr-HR"/>
        </w:rPr>
        <w:sectPr w:rsidR="00F91407" w:rsidRPr="00485D5F" w:rsidSect="008F3237">
          <w:pgSz w:w="16838" w:h="11906" w:orient="landscape" w:code="9"/>
          <w:pgMar w:top="1134" w:right="1032" w:bottom="1826" w:left="1797" w:header="573" w:footer="488" w:gutter="0"/>
          <w:cols w:space="708"/>
          <w:titlePg/>
          <w:docGrid w:linePitch="360"/>
        </w:sectPr>
      </w:pPr>
    </w:p>
    <w:tbl>
      <w:tblPr>
        <w:tblW w:w="12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8540"/>
        <w:gridCol w:w="16"/>
      </w:tblGrid>
      <w:tr w:rsidR="00F91407" w:rsidRPr="00485D5F" w:rsidTr="008D7F82">
        <w:trPr>
          <w:trHeight w:val="528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b/>
                <w:szCs w:val="21"/>
                <w:lang w:val="hr-HR"/>
              </w:rPr>
            </w:pPr>
            <w:r>
              <w:rPr>
                <w:b/>
                <w:szCs w:val="21"/>
                <w:lang w:val="hr-HR"/>
              </w:rPr>
              <w:lastRenderedPageBreak/>
              <w:t>Jaja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 w:rsidRPr="009072DA">
              <w:rPr>
                <w:szCs w:val="21"/>
                <w:lang w:val="hr-HR"/>
              </w:rPr>
              <w:t xml:space="preserve">Osigurajte jedinstveno tržište (prijevoz) za </w:t>
            </w:r>
            <w:proofErr w:type="spellStart"/>
            <w:r w:rsidRPr="009072DA">
              <w:rPr>
                <w:szCs w:val="21"/>
                <w:lang w:val="hr-HR"/>
              </w:rPr>
              <w:t>valjenje</w:t>
            </w:r>
            <w:proofErr w:type="spellEnd"/>
            <w:r w:rsidRPr="009072DA">
              <w:rPr>
                <w:szCs w:val="21"/>
                <w:lang w:val="hr-HR"/>
              </w:rPr>
              <w:t xml:space="preserve"> jaja i jednodnevnih pilića</w:t>
            </w:r>
          </w:p>
        </w:tc>
        <w:tc>
          <w:tcPr>
            <w:tcW w:w="16" w:type="dxa"/>
            <w:tcBorders>
              <w:top w:val="single" w:sz="4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  <w:tc>
          <w:tcPr>
            <w:tcW w:w="8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  <w:r w:rsidRPr="003019B1">
              <w:rPr>
                <w:szCs w:val="21"/>
                <w:lang w:val="hr-HR"/>
              </w:rPr>
              <w:t>Podrška za proizvode od jaja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after="120" w:line="240" w:lineRule="auto"/>
              <w:rPr>
                <w:szCs w:val="21"/>
                <w:lang w:val="hr-HR"/>
              </w:rPr>
            </w:pPr>
          </w:p>
        </w:tc>
      </w:tr>
      <w:tr w:rsidR="00F91407" w:rsidRPr="00485D5F" w:rsidTr="008D7F82">
        <w:trPr>
          <w:trHeight w:val="27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b/>
                <w:szCs w:val="21"/>
                <w:lang w:val="hr-HR"/>
              </w:rPr>
            </w:pPr>
            <w:r>
              <w:rPr>
                <w:b/>
                <w:szCs w:val="21"/>
                <w:lang w:val="hr-HR"/>
              </w:rPr>
              <w:t>Lan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  <w:r>
              <w:rPr>
                <w:szCs w:val="21"/>
                <w:lang w:val="hr-HR"/>
              </w:rPr>
              <w:t>Podrška za privatno skladištenje</w:t>
            </w:r>
          </w:p>
        </w:tc>
        <w:tc>
          <w:tcPr>
            <w:tcW w:w="16" w:type="dxa"/>
            <w:vAlign w:val="center"/>
          </w:tcPr>
          <w:p w:rsidR="00F91407" w:rsidRPr="00485D5F" w:rsidRDefault="00F91407" w:rsidP="008D7F82">
            <w:pPr>
              <w:spacing w:before="120" w:after="120" w:line="240" w:lineRule="auto"/>
              <w:rPr>
                <w:szCs w:val="21"/>
                <w:lang w:val="hr-HR"/>
              </w:rPr>
            </w:pPr>
          </w:p>
        </w:tc>
      </w:tr>
    </w:tbl>
    <w:p w:rsidR="00F91407" w:rsidRPr="00485D5F" w:rsidRDefault="00F91407" w:rsidP="00F91407">
      <w:pPr>
        <w:spacing w:after="120" w:line="240" w:lineRule="auto"/>
        <w:rPr>
          <w:szCs w:val="21"/>
          <w:lang w:val="hr-HR"/>
        </w:rPr>
      </w:pPr>
    </w:p>
    <w:p w:rsidR="006664E3" w:rsidRDefault="006664E3"/>
    <w:sectPr w:rsidR="006664E3" w:rsidSect="008F3237">
      <w:pgSz w:w="16838" w:h="11906" w:orient="landscape" w:code="9"/>
      <w:pgMar w:top="1134" w:right="1032" w:bottom="1826" w:left="1797" w:header="573" w:footer="48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06" w:rsidRDefault="00F91407">
    <w:pPr>
      <w:pStyle w:val="Page"/>
      <w:framePr w:wrap="around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75206" w:rsidRDefault="00F91407">
    <w:pPr>
      <w:pStyle w:val="NumPage"/>
      <w:framePr w:wrap="around"/>
    </w:pPr>
    <w:r>
      <w:t xml:space="preserve">|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975206" w:rsidRDefault="00F9140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06" w:rsidRDefault="00F91407">
    <w:pPr>
      <w:pStyle w:val="Header"/>
    </w:pPr>
    <w:r w:rsidRPr="00F82C87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5345430</wp:posOffset>
              </wp:positionV>
              <wp:extent cx="179705" cy="0"/>
              <wp:effectExtent l="8890" t="11430" r="11430" b="762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6B72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F84F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0.9pt" to="28.35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" strokecolor="#6b7213" strokeweight=".15pt">
              <w10:wrap anchorx="page" anchory="page"/>
              <w10:anchorlock/>
            </v:line>
          </w:pict>
        </mc:Fallback>
      </mc:AlternateContent>
    </w:r>
    <w:r w:rsidRPr="00F82C87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3779520</wp:posOffset>
              </wp:positionV>
              <wp:extent cx="179705" cy="0"/>
              <wp:effectExtent l="8890" t="7620" r="11430" b="114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CA6D0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34C3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6pt" to="28.3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" strokecolor="#ca6d05" strokeweight=".15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07"/>
    <w:rsid w:val="006664E3"/>
    <w:rsid w:val="006B37DD"/>
    <w:rsid w:val="00F9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0EE97B-2106-4EB0-8A26-17DA0431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07"/>
    <w:pPr>
      <w:spacing w:after="0" w:line="260" w:lineRule="atLeast"/>
    </w:pPr>
    <w:rPr>
      <w:rFonts w:ascii="Georgia" w:eastAsia="Times New Roman" w:hAnsi="Georgia" w:cs="Times New Roman"/>
      <w:kern w:val="4"/>
      <w:sz w:val="21"/>
      <w:szCs w:val="24"/>
      <w:lang w:val="fr-B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14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91407"/>
    <w:rPr>
      <w:rFonts w:ascii="Georgia" w:eastAsia="Times New Roman" w:hAnsi="Georgia" w:cs="Times New Roman"/>
      <w:kern w:val="4"/>
      <w:sz w:val="21"/>
      <w:szCs w:val="24"/>
      <w:lang w:val="fr-BE" w:eastAsia="de-DE"/>
    </w:rPr>
  </w:style>
  <w:style w:type="paragraph" w:styleId="Footer">
    <w:name w:val="footer"/>
    <w:basedOn w:val="Normal"/>
    <w:link w:val="FooterChar"/>
    <w:rsid w:val="00F91407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character" w:customStyle="1" w:styleId="FooterChar">
    <w:name w:val="Footer Char"/>
    <w:basedOn w:val="DefaultParagraphFont"/>
    <w:link w:val="Footer"/>
    <w:rsid w:val="00F91407"/>
    <w:rPr>
      <w:rFonts w:ascii="Tahoma" w:eastAsia="Times New Roman" w:hAnsi="Tahoma" w:cs="Times New Roman"/>
      <w:noProof/>
      <w:kern w:val="4"/>
      <w:sz w:val="16"/>
      <w:szCs w:val="24"/>
      <w:lang w:val="fr-BE" w:eastAsia="de-DE"/>
    </w:rPr>
  </w:style>
  <w:style w:type="paragraph" w:customStyle="1" w:styleId="Page">
    <w:name w:val="Page"/>
    <w:basedOn w:val="Normal"/>
    <w:rsid w:val="00F91407"/>
    <w:pPr>
      <w:framePr w:w="709" w:h="312" w:hRule="exact" w:hSpace="181" w:wrap="around" w:vAnchor="page" w:hAnchor="page" w:x="10060" w:y="15401" w:anchorLock="1"/>
      <w:jc w:val="right"/>
    </w:pPr>
  </w:style>
  <w:style w:type="paragraph" w:customStyle="1" w:styleId="NumPage">
    <w:name w:val="NumPage"/>
    <w:basedOn w:val="Normal"/>
    <w:rsid w:val="00F91407"/>
    <w:pPr>
      <w:framePr w:w="709" w:h="312" w:hRule="exact" w:hSpace="181" w:wrap="around" w:vAnchor="page" w:hAnchor="page" w:x="10819" w:y="15401" w:anchorLock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</cp:lastModifiedBy>
  <cp:revision>1</cp:revision>
  <dcterms:created xsi:type="dcterms:W3CDTF">2020-04-17T17:04:00Z</dcterms:created>
  <dcterms:modified xsi:type="dcterms:W3CDTF">2020-04-17T17:05:00Z</dcterms:modified>
</cp:coreProperties>
</file>